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Penobscot Indian Nation (PIN) Diadromous Fisheries and Water Quality Research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Penobscot Nation Dept. of Natural Resources, Indian Island, ME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Leaders: Dan McCaw</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000ff"/>
            <w:u w:val="single"/>
            <w:rtl w:val="0"/>
          </w:rPr>
          <w:t xml:space="preserve">dan.mccaw@penobscotnation.org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Dan Kusnierz </w:t>
      </w:r>
      <w:hyperlink r:id="rId8">
        <w:r w:rsidDel="00000000" w:rsidR="00000000" w:rsidRPr="00000000">
          <w:rPr>
            <w:rFonts w:ascii="Calibri" w:cs="Calibri" w:eastAsia="Calibri" w:hAnsi="Calibri"/>
            <w:color w:val="0000ff"/>
            <w:u w:val="single"/>
            <w:rtl w:val="0"/>
          </w:rPr>
          <w:t xml:space="preserve">dan.kusnierz@penobscotnation.org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June 2021 – September 2021</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 as available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PIN Fisheries Program operates in a cooperative management framework with USFWS, NOAA-Fisheries, and the ME-DMR Division of Sea-run Fisheries and Habitats, with the purpose of preserving Atlantic salmon within the Gulf of Maine. PIN Fisheries is responsible for developing and protecting sustenance fishing opportunities. The PIN also manages, monitors and helps to restore the entire suite of sea-run fish to Tribal waters in the Penobscot River drainage. This is accomplished by supplementation, population monitoring, habitat connectivity projects, participation in the hydroelectric compliance and relicensing arenas, and the writing, updating and execution of management plans, both Tribal and collaborative.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PIN Water Resources Program conducts a wide range of water quality monitoring activities throughout the Penobscot watershed and tribal trust lands.  Data from these projects are used to assess attainment of water quality standards (tribal, federal, state), to assess habitat quality for aquatic life, to determine compliance with license/permit limits, and to recommend changes to improve water quality.  PIN cooperates with federal and state agencies and shares data for use in water quality related decision making. All work is contingent on being able to conduct it in a COVID-safe environment and appropriate modifications to the scope of work will be made as appropriate.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 The intern would be involved in: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Conducting research into the Federal Energy Regulatory Commission E-library for Hydro licensing support and review of Tribal Fisheries Management Plans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Analysis of river herring return data to recently stocked Tribal lakes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Researching movement of anadromous fish returning to Penobscot watershed and identifying potential sources of toxic contaminant exposure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Interns will be given opportunities to participate in career development webinars and interact with other interns in Sea Grant and NOAA.</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Getting to know and work with scientists from state and federal agencies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Learning methods, techniques, and equipment used for assessing water quality and aquatic communities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qFormat w:val="1"/>
    <w:pPr>
      <w:keepNext w:val="1"/>
      <w:jc w:val="center"/>
      <w:outlineLvl w:val="0"/>
    </w:pPr>
    <w:rPr>
      <w:sz w:val="4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95556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556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mccaw@penobscotnation.org" TargetMode="External"/><Relationship Id="rId8" Type="http://schemas.openxmlformats.org/officeDocument/2006/relationships/hyperlink" Target="mailto:dan.kusnierz@penobscot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4E2bpgl7yXgtnYDYl/aQ8La4w==">AMUW2mVdbJUY8Sm+qU13N6C41uzU8piCZ5N92tUl6lusrlQcf5BClqSfXuA0YzDNvb/rSgMkGRO3/4tMlEPAfRAz2wjxsO8VQlCtohSa+/gmPPBrnBCt3DecJrGnp+S+Z0NsXZvAphvC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2020-05-15T14:57:00Z</dcterms:created>
  <dc:creator>ifw</dc:creator>
</cp:coreProperties>
</file>